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66" w:rsidRPr="00187074" w:rsidRDefault="00673D66" w:rsidP="004813B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87074">
        <w:rPr>
          <w:rFonts w:ascii="Times New Roman" w:hAnsi="Times New Roman" w:cs="Times New Roman"/>
          <w:sz w:val="24"/>
          <w:szCs w:val="24"/>
        </w:rPr>
        <w:t>Зарегистрировано в Минюсте России 11 января 2017 г. N 45158</w:t>
      </w:r>
    </w:p>
    <w:p w:rsidR="00673D66" w:rsidRPr="00187074" w:rsidRDefault="00673D66" w:rsidP="004813B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4813BD" w:rsidRPr="00187074" w:rsidRDefault="00673D66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МИНИС</w:t>
      </w:r>
      <w:r w:rsidR="004813BD" w:rsidRPr="00187074">
        <w:rPr>
          <w:rFonts w:ascii="Times New Roman" w:hAnsi="Times New Roman" w:cs="Times New Roman"/>
          <w:sz w:val="28"/>
          <w:szCs w:val="26"/>
        </w:rPr>
        <w:t>ТЕРСТВО ЭКОНОМИЧЕСКОГО РАЗВИТИЯ</w:t>
      </w:r>
    </w:p>
    <w:p w:rsidR="00673D66" w:rsidRPr="00187074" w:rsidRDefault="00673D66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РОССИЙСКОЙ ФЕДЕРАЦИИ</w:t>
      </w:r>
    </w:p>
    <w:p w:rsidR="00673D66" w:rsidRPr="00187074" w:rsidRDefault="00673D66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Title"/>
        <w:jc w:val="center"/>
        <w:rPr>
          <w:rFonts w:ascii="Times New Roman" w:hAnsi="Times New Roman" w:cs="Times New Roman"/>
          <w:b w:val="0"/>
          <w:spacing w:val="40"/>
          <w:sz w:val="28"/>
          <w:szCs w:val="26"/>
        </w:rPr>
      </w:pPr>
      <w:r w:rsidRPr="00187074">
        <w:rPr>
          <w:rFonts w:ascii="Times New Roman" w:hAnsi="Times New Roman" w:cs="Times New Roman"/>
          <w:b w:val="0"/>
          <w:spacing w:val="40"/>
          <w:sz w:val="28"/>
          <w:szCs w:val="26"/>
        </w:rPr>
        <w:t>ПРИКАЗ</w:t>
      </w:r>
    </w:p>
    <w:p w:rsidR="00673D66" w:rsidRPr="00187074" w:rsidRDefault="00673D66" w:rsidP="004813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707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13BD" w:rsidRPr="00187074">
        <w:rPr>
          <w:rFonts w:ascii="Times New Roman" w:hAnsi="Times New Roman" w:cs="Times New Roman"/>
          <w:b w:val="0"/>
          <w:sz w:val="28"/>
          <w:szCs w:val="28"/>
        </w:rPr>
        <w:t>0</w:t>
      </w:r>
      <w:r w:rsidRPr="00187074">
        <w:rPr>
          <w:rFonts w:ascii="Times New Roman" w:hAnsi="Times New Roman" w:cs="Times New Roman"/>
          <w:b w:val="0"/>
          <w:sz w:val="28"/>
          <w:szCs w:val="28"/>
        </w:rPr>
        <w:t xml:space="preserve">9 декабря 2016 г. </w:t>
      </w:r>
      <w:r w:rsidR="004813BD" w:rsidRPr="0018707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87074">
        <w:rPr>
          <w:rFonts w:ascii="Times New Roman" w:hAnsi="Times New Roman" w:cs="Times New Roman"/>
          <w:b w:val="0"/>
          <w:sz w:val="28"/>
          <w:szCs w:val="28"/>
        </w:rPr>
        <w:t xml:space="preserve"> 798</w:t>
      </w:r>
    </w:p>
    <w:p w:rsidR="00673D66" w:rsidRPr="00187074" w:rsidRDefault="00673D66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187074" w:rsidRPr="00187074" w:rsidRDefault="00187074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187074" w:rsidRPr="00187074" w:rsidRDefault="00187074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187074" w:rsidRPr="00187074" w:rsidRDefault="004813BD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Об утве</w:t>
      </w:r>
      <w:r w:rsidR="00187074" w:rsidRPr="00187074">
        <w:rPr>
          <w:rFonts w:ascii="Times New Roman" w:hAnsi="Times New Roman" w:cs="Times New Roman"/>
          <w:sz w:val="28"/>
          <w:szCs w:val="26"/>
        </w:rPr>
        <w:t>рждении формы конкурсной заявки</w:t>
      </w:r>
    </w:p>
    <w:p w:rsidR="00187074" w:rsidRPr="00187074" w:rsidRDefault="004813BD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</w:rPr>
        <w:t>муниципальных образова</w:t>
      </w:r>
      <w:r w:rsidR="00187074" w:rsidRPr="00187074">
        <w:rPr>
          <w:rFonts w:ascii="Times New Roman" w:hAnsi="Times New Roman" w:cs="Times New Roman"/>
          <w:sz w:val="28"/>
          <w:szCs w:val="26"/>
        </w:rPr>
        <w:t>ний, представляемой для участия</w:t>
      </w:r>
      <w:proofErr w:type="gramEnd"/>
    </w:p>
    <w:p w:rsidR="00187074" w:rsidRPr="00187074" w:rsidRDefault="004813BD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во Всероссийском</w:t>
      </w:r>
      <w:r w:rsidR="00187074" w:rsidRPr="00187074">
        <w:rPr>
          <w:rFonts w:ascii="Times New Roman" w:hAnsi="Times New Roman" w:cs="Times New Roman"/>
          <w:sz w:val="28"/>
          <w:szCs w:val="26"/>
        </w:rPr>
        <w:t xml:space="preserve"> конкурсе «Лучшая муниципальная практика»</w:t>
      </w:r>
    </w:p>
    <w:p w:rsidR="00187074" w:rsidRPr="00187074" w:rsidRDefault="00187074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по номинации «Муниципальная экономическая политика</w:t>
      </w:r>
    </w:p>
    <w:p w:rsidR="00187074" w:rsidRPr="00187074" w:rsidRDefault="00187074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и управление муниципальными финансами»</w:t>
      </w:r>
    </w:p>
    <w:p w:rsidR="00187074" w:rsidRPr="00187074" w:rsidRDefault="00187074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и методики оценки конкурсных заявок муниципальных образований, представляемых для участия во Всероссийском конкурсе</w:t>
      </w:r>
    </w:p>
    <w:p w:rsidR="004813BD" w:rsidRPr="00187074" w:rsidRDefault="00187074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«Лучшая муниципальная практика» по номинации «Муниципальная экономическая политика и управление муниципальными финансами»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187074" w:rsidRPr="00187074" w:rsidRDefault="00187074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 xml:space="preserve">В соответствии с постановлением Правительства Российской Федерации от 18 августа 2016 г. </w:t>
      </w:r>
      <w:r w:rsidR="00187074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815 "О Всероссийском конкурсе "Лучшая муниципальная практика" (Собрание законодательства Российской Федерации, 2016, </w:t>
      </w:r>
      <w:r w:rsidR="00187074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35, ст. 5335) приказываю:</w:t>
      </w:r>
    </w:p>
    <w:p w:rsidR="00673D66" w:rsidRPr="00187074" w:rsidRDefault="00673D66" w:rsidP="0048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Утвердить прилагаемые:</w:t>
      </w:r>
    </w:p>
    <w:p w:rsidR="00673D66" w:rsidRPr="00187074" w:rsidRDefault="00673D66" w:rsidP="0048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(приложение </w:t>
      </w:r>
      <w:r w:rsidR="00187074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1);</w:t>
      </w:r>
    </w:p>
    <w:p w:rsidR="00673D66" w:rsidRPr="00187074" w:rsidRDefault="00673D66" w:rsidP="0048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(предложение </w:t>
      </w:r>
      <w:r w:rsidR="00187074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2).</w:t>
      </w:r>
    </w:p>
    <w:p w:rsidR="00673D66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187074" w:rsidRDefault="00187074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187074" w:rsidRPr="00187074" w:rsidRDefault="00187074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187074">
        <w:rPr>
          <w:rFonts w:ascii="Times New Roman" w:hAnsi="Times New Roman" w:cs="Times New Roman"/>
          <w:b/>
          <w:sz w:val="28"/>
          <w:szCs w:val="26"/>
        </w:rPr>
        <w:t>Министр</w:t>
      </w:r>
    </w:p>
    <w:p w:rsidR="00673D66" w:rsidRPr="00187074" w:rsidRDefault="00673D66" w:rsidP="004813BD">
      <w:pPr>
        <w:pStyle w:val="ConsPlusNormal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187074">
        <w:rPr>
          <w:rFonts w:ascii="Times New Roman" w:hAnsi="Times New Roman" w:cs="Times New Roman"/>
          <w:b/>
          <w:sz w:val="28"/>
          <w:szCs w:val="26"/>
        </w:rPr>
        <w:t>М.С.ОРЕШКИН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187074" w:rsidRDefault="00187074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673D66" w:rsidRPr="00187074" w:rsidRDefault="00673D66" w:rsidP="00A837E4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</w:t>
      </w:r>
      <w:r w:rsidR="00A837E4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1</w:t>
      </w:r>
    </w:p>
    <w:p w:rsidR="00673D66" w:rsidRPr="00187074" w:rsidRDefault="00673D66" w:rsidP="00A837E4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к приказу Минэкономразвития России</w:t>
      </w:r>
    </w:p>
    <w:p w:rsidR="00673D66" w:rsidRPr="00187074" w:rsidRDefault="00673D66" w:rsidP="00A837E4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 xml:space="preserve">от 09.12.2016 </w:t>
      </w:r>
      <w:r w:rsidR="00A837E4">
        <w:rPr>
          <w:rFonts w:ascii="Times New Roman" w:hAnsi="Times New Roman" w:cs="Times New Roman"/>
          <w:sz w:val="28"/>
          <w:szCs w:val="26"/>
        </w:rPr>
        <w:t>г. 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798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форма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P37"/>
      <w:bookmarkEnd w:id="0"/>
      <w:r w:rsidRPr="00187074">
        <w:rPr>
          <w:rFonts w:ascii="Times New Roman" w:hAnsi="Times New Roman" w:cs="Times New Roman"/>
          <w:sz w:val="28"/>
          <w:szCs w:val="26"/>
        </w:rPr>
        <w:t>Конкурсная заявка</w:t>
      </w: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на участие во Всероссийском конкурсе "</w:t>
      </w:r>
      <w:proofErr w:type="gramStart"/>
      <w:r w:rsidRPr="00187074">
        <w:rPr>
          <w:rFonts w:ascii="Times New Roman" w:hAnsi="Times New Roman" w:cs="Times New Roman"/>
          <w:sz w:val="28"/>
          <w:szCs w:val="26"/>
        </w:rPr>
        <w:t>Лучшая</w:t>
      </w:r>
      <w:proofErr w:type="gramEnd"/>
      <w:r w:rsidRPr="00187074">
        <w:rPr>
          <w:rFonts w:ascii="Times New Roman" w:hAnsi="Times New Roman" w:cs="Times New Roman"/>
          <w:sz w:val="28"/>
          <w:szCs w:val="26"/>
        </w:rPr>
        <w:t xml:space="preserve"> муниципальная</w:t>
      </w: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практика" по номинации "муниципальная экономическая политика</w:t>
      </w: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и управление муниципальными финансами"</w:t>
      </w:r>
    </w:p>
    <w:p w:rsidR="00673D66" w:rsidRPr="00187074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___________________________________________________________________</w:t>
      </w:r>
    </w:p>
    <w:p w:rsidR="00A837E4" w:rsidRDefault="00673D66" w:rsidP="00A837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7E4">
        <w:rPr>
          <w:rFonts w:ascii="Times New Roman" w:hAnsi="Times New Roman" w:cs="Times New Roman"/>
        </w:rPr>
        <w:t>(наименование городского округа (городского округа с внутригородским</w:t>
      </w:r>
      <w:r w:rsidR="00A837E4">
        <w:rPr>
          <w:rFonts w:ascii="Times New Roman" w:hAnsi="Times New Roman" w:cs="Times New Roman"/>
        </w:rPr>
        <w:t xml:space="preserve"> </w:t>
      </w:r>
      <w:r w:rsidRPr="00A837E4">
        <w:rPr>
          <w:rFonts w:ascii="Times New Roman" w:hAnsi="Times New Roman" w:cs="Times New Roman"/>
        </w:rPr>
        <w:t>делением)</w:t>
      </w:r>
      <w:proofErr w:type="gramEnd"/>
    </w:p>
    <w:p w:rsidR="00673D66" w:rsidRPr="00A837E4" w:rsidRDefault="00673D66" w:rsidP="00A837E4">
      <w:pPr>
        <w:pStyle w:val="ConsPlusNonformat"/>
        <w:jc w:val="center"/>
        <w:rPr>
          <w:rFonts w:ascii="Times New Roman" w:hAnsi="Times New Roman" w:cs="Times New Roman"/>
        </w:rPr>
      </w:pPr>
      <w:r w:rsidRPr="00A837E4">
        <w:rPr>
          <w:rFonts w:ascii="Times New Roman" w:hAnsi="Times New Roman" w:cs="Times New Roman"/>
        </w:rPr>
        <w:t>/городского поселения/сельского поселения) &lt;1&gt;</w:t>
      </w:r>
    </w:p>
    <w:p w:rsidR="00673D66" w:rsidRPr="00187074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___________________________________________________________________</w:t>
      </w:r>
    </w:p>
    <w:p w:rsidR="00673D66" w:rsidRPr="00A837E4" w:rsidRDefault="00673D66" w:rsidP="00A837E4">
      <w:pPr>
        <w:pStyle w:val="ConsPlusNonformat"/>
        <w:jc w:val="center"/>
        <w:rPr>
          <w:rFonts w:ascii="Times New Roman" w:hAnsi="Times New Roman" w:cs="Times New Roman"/>
        </w:rPr>
      </w:pPr>
      <w:r w:rsidRPr="00A837E4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673D66" w:rsidRPr="00187074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___________________________________________________________________</w:t>
      </w:r>
    </w:p>
    <w:p w:rsidR="00673D66" w:rsidRPr="00A837E4" w:rsidRDefault="00673D66" w:rsidP="00A837E4">
      <w:pPr>
        <w:pStyle w:val="ConsPlusNonformat"/>
        <w:jc w:val="center"/>
        <w:rPr>
          <w:rFonts w:ascii="Times New Roman" w:hAnsi="Times New Roman" w:cs="Times New Roman"/>
        </w:rPr>
      </w:pPr>
      <w:r w:rsidRPr="00A837E4">
        <w:rPr>
          <w:rFonts w:ascii="Times New Roman" w:hAnsi="Times New Roman" w:cs="Times New Roman"/>
        </w:rPr>
        <w:t>(наименование категории) &lt;2&gt;</w:t>
      </w:r>
    </w:p>
    <w:p w:rsidR="00673D66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A837E4" w:rsidRPr="00187074" w:rsidRDefault="00A837E4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Общие сведения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5000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7457"/>
        <w:gridCol w:w="1624"/>
      </w:tblGrid>
      <w:tr w:rsidR="00A837E4" w:rsidRPr="00A837E4" w:rsidTr="00A837E4">
        <w:tc>
          <w:tcPr>
            <w:tcW w:w="510" w:type="dxa"/>
          </w:tcPr>
          <w:p w:rsidR="00673D66" w:rsidRPr="00A837E4" w:rsidRDefault="00673D66" w:rsidP="00A83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Содержание сведений &lt;3&gt;</w:t>
            </w:r>
          </w:p>
        </w:tc>
      </w:tr>
      <w:tr w:rsidR="00A837E4" w:rsidRPr="00A837E4" w:rsidTr="00A837E4">
        <w:tc>
          <w:tcPr>
            <w:tcW w:w="510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bottom w:val="nil"/>
            </w:tcBorders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531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соответствующего году подачи заявки</w:t>
            </w:r>
          </w:p>
        </w:tc>
        <w:tc>
          <w:tcPr>
            <w:tcW w:w="1531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"/>
            <w:bookmarkEnd w:id="1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bottom w:val="nil"/>
            </w:tcBorders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долга, тыс. рублей</w:t>
            </w:r>
          </w:p>
        </w:tc>
        <w:tc>
          <w:tcPr>
            <w:tcW w:w="1531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  <w:tcBorders>
              <w:bottom w:val="nil"/>
            </w:tcBorders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к общему годовому объему доходов местного бюджета без учета утвержденного объема 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531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  <w:tcBorders>
              <w:bottom w:val="nil"/>
            </w:tcBorders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Объем дефицита (профицита) бюджета муниципального образования, тыс. рублей</w:t>
            </w:r>
          </w:p>
        </w:tc>
        <w:tc>
          <w:tcPr>
            <w:tcW w:w="1531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0" w:type="dxa"/>
            <w:tcBorders>
              <w:bottom w:val="nil"/>
            </w:tcBorders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Отношение объема дефицита (профицита)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в процентах</w:t>
            </w:r>
          </w:p>
        </w:tc>
        <w:tc>
          <w:tcPr>
            <w:tcW w:w="1531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 w:val="restart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4"/>
            <w:bookmarkEnd w:id="2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Объем кредиторской задолженности муниципального образования, тыс. рублей</w:t>
            </w:r>
          </w:p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просроченной кредиторской задолженности: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Merge/>
          </w:tcPr>
          <w:p w:rsidR="00673D66" w:rsidRPr="00A837E4" w:rsidRDefault="00673D66" w:rsidP="00A83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73D66" w:rsidRPr="00A837E4" w:rsidRDefault="00673D66" w:rsidP="00A837E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673D66" w:rsidRPr="00A837E4" w:rsidRDefault="00673D66" w:rsidP="00A83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D66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A837E4" w:rsidRPr="00187074" w:rsidRDefault="00A837E4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bookmarkStart w:id="3" w:name="P107"/>
      <w:bookmarkEnd w:id="3"/>
      <w:r w:rsidRPr="00187074">
        <w:rPr>
          <w:rFonts w:ascii="Times New Roman" w:hAnsi="Times New Roman" w:cs="Times New Roman"/>
          <w:sz w:val="28"/>
          <w:szCs w:val="26"/>
        </w:rPr>
        <w:t>Раздел I. Описание практик муниципального образования</w:t>
      </w:r>
    </w:p>
    <w:p w:rsidR="00673D66" w:rsidRPr="00187074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bookmarkStart w:id="4" w:name="P109"/>
      <w:bookmarkEnd w:id="4"/>
      <w:r w:rsidRPr="00187074">
        <w:rPr>
          <w:rFonts w:ascii="Times New Roman" w:hAnsi="Times New Roman" w:cs="Times New Roman"/>
          <w:sz w:val="28"/>
          <w:szCs w:val="26"/>
        </w:rPr>
        <w:t>Подраздел I. Практика муниципального образования</w:t>
      </w: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в сфере "муниципальная экономическая политика"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5000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7409"/>
        <w:gridCol w:w="1684"/>
      </w:tblGrid>
      <w:tr w:rsidR="00A837E4" w:rsidRPr="00A837E4" w:rsidTr="00A837E4">
        <w:tc>
          <w:tcPr>
            <w:tcW w:w="51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623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муниципальной практики по следующим направлениям: система стратегического управления; развитие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623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мер, принятых органами местного самоуправления, для внедрения и реализации в муниципальном образовании описываемых 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</w:t>
            </w:r>
          </w:p>
        </w:tc>
        <w:tc>
          <w:tcPr>
            <w:tcW w:w="1623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описываемых муниципальных практик, которые подтверждаются соответствующими значениями показателей, предусмотренных разделом II "Управление муниципальными финансами" и разделом III "Муниципальная экономическая политика" конкурсной заявки</w:t>
            </w:r>
          </w:p>
        </w:tc>
        <w:tc>
          <w:tcPr>
            <w:tcW w:w="1623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1623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bookmarkStart w:id="5" w:name="P128"/>
      <w:bookmarkEnd w:id="5"/>
      <w:r w:rsidRPr="00187074">
        <w:rPr>
          <w:rFonts w:ascii="Times New Roman" w:hAnsi="Times New Roman" w:cs="Times New Roman"/>
          <w:sz w:val="28"/>
          <w:szCs w:val="26"/>
        </w:rPr>
        <w:t>Подраздел II. Практика муниципального образования</w:t>
      </w: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в сфере "управление муниципальными финансами"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5000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7578"/>
        <w:gridCol w:w="1503"/>
      </w:tblGrid>
      <w:tr w:rsidR="00A837E4" w:rsidRPr="00A837E4" w:rsidTr="00A837E4">
        <w:tc>
          <w:tcPr>
            <w:tcW w:w="51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Описание муниципальной практики по следующим направлениям: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описываемых муниципальных практик, которые подтверждаются соответствующими значениями показателей, предусмотренных разделом II "Управление муниципальными финансами" и разделом III "Муниципальная экономическая политика конкурсной заявки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51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D66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A837E4" w:rsidRPr="00187074" w:rsidRDefault="00A837E4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Показатели, характеризующие деятельность</w:t>
      </w:r>
    </w:p>
    <w:p w:rsidR="00673D66" w:rsidRPr="00187074" w:rsidRDefault="00673D66" w:rsidP="00A837E4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органа местного самоуправления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5000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7397"/>
        <w:gridCol w:w="1503"/>
      </w:tblGrid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&lt;4&gt;</w:t>
            </w: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53"/>
            <w:bookmarkEnd w:id="6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раздел II "Управление муниципальными финансами"</w:t>
            </w: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4"/>
            <w:bookmarkEnd w:id="7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1. Показатели, характеризующие качество управления бюджетными доходами и расходами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55"/>
            <w:bookmarkEnd w:id="8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4813BD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style="width:123.75pt;height:21pt" coordsize="" o:spt="100" adj="0,,0" path="" filled="f" stroked="f">
                  <v:stroke joinstyle="miter"/>
                  <v:imagedata r:id="rId5" o:title="base_1_210902_8"/>
                  <v:formulas/>
                  <v:path o:connecttype="segments"/>
                </v:shape>
              </w:pict>
            </w:r>
            <w:r w:rsidR="00673D66"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налоговых доходов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соответственно, в ____ г., ____ г. и ____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3D66" w:rsidRPr="00A837E4" w:rsidRDefault="00221F9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417" w:type="dxa"/>
          </w:tcPr>
          <w:p w:rsidR="00673D66" w:rsidRPr="00A837E4" w:rsidRDefault="00221F9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4813BD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style="width:123.75pt;height:21pt" coordsize="" o:spt="100" adj="0,,0" path="" filled="f" stroked="f">
                  <v:stroke joinstyle="miter"/>
                  <v:imagedata r:id="rId6" o:title="base_1_210902_9"/>
                  <v:formulas/>
                  <v:path o:connecttype="segments"/>
                </v:shape>
              </w:pict>
            </w:r>
            <w:r w:rsidR="00673D66"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неналоговых доходов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соответственно, в ____ г., ____ г. и ____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3D66" w:rsidRPr="00A837E4" w:rsidRDefault="00221F9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83"/>
            <w:bookmarkEnd w:id="9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формируемых в рамках муниципальных программ;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673D66" w:rsidRPr="00A837E4" w:rsidRDefault="00221F9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93"/>
            <w:bookmarkEnd w:id="10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местного бюджета и муниципальных казенных учреждений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1 января текущего финансового года;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673D66" w:rsidRPr="00A837E4" w:rsidRDefault="00221F9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03"/>
            <w:bookmarkEnd w:id="11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(C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финансовом году, предшествующем отчетному финансовому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по полному кругу организаций по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в среднем за отчетный финансовый год;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по полному кругу организаций по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417" w:type="dxa"/>
          </w:tcPr>
          <w:p w:rsidR="00673D66" w:rsidRPr="00A837E4" w:rsidRDefault="00221F9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15"/>
            <w:bookmarkEnd w:id="12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субсидий, предоставленных из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местного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673D66" w:rsidRPr="00A837E4" w:rsidRDefault="00221F9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5"/>
            <w:bookmarkEnd w:id="13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средств самообложения граждан в объеме собственных доходов местного бюджета,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средств самообложения граждан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собственных доходов местного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35"/>
            <w:bookmarkEnd w:id="14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расходных обязательств муниципального образования на решение вопросов местного значения и полномочий к объему расходных обязательств и полномочий, не связанных с решением вопросов местного значения &lt;5&gt;,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расходных обязательств муниципального образования на решение вопросов местного значения и полномочий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расходных обязательств и полномочий, не связанных с решением вопросов местного значения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45"/>
            <w:bookmarkEnd w:id="15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2. Показатели, характеризующие качество управления муниципальным долгом &lt;6&gt;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46"/>
            <w:bookmarkEnd w:id="16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21i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максимальный годовой объем погашения муниципального долга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три последних отчетных финансовых года;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минимальный годовой объем погашения муниципального долга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три последних отчетных финансовых года;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 годовой объем погашения муниципального долга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три последних отчетных финансовых года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57"/>
            <w:bookmarkEnd w:id="17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в отчетном финансовом году муниципальных заимствований, привлеченных в целях финансирования инвестиционных расходов,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привлеченных в отчетном финансовом году муниципальных заимствований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67"/>
            <w:bookmarkEnd w:id="18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Объем просроченной задолженности по долговым обязательствам муниципального образования, тыс. руб. &lt;7&gt;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70"/>
            <w:bookmarkEnd w:id="19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выплат по муниципальным гарантиям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80"/>
            <w:bookmarkEnd w:id="20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качество бюджетного планирования и исполнения бюджета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81"/>
            <w:bookmarkEnd w:id="21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бюджета муниципального образования на трехлетний период (очередной финансовый год и плановый период) &lt;8&gt;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84"/>
            <w:bookmarkEnd w:id="22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доходам без учета безвозмездных поступлений от бюджетов бюджетной системы Российской Федерации относительно первоначально утвержденного бюджета,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32i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доходов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бюджете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объем доходов местного бюджета за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4"/>
            <w:bookmarkEnd w:id="23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муниципального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|A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/ 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бюджете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04"/>
            <w:bookmarkEnd w:id="24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&lt;9&gt;,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34i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((A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3),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13"/>
            <w:bookmarkEnd w:id="25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&lt;10&gt;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16"/>
            <w:bookmarkEnd w:id="26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&lt;10&gt;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19"/>
            <w:bookmarkEnd w:id="27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www.bus.gov.ru в информационно-телекоммуникационной сети Интернет (Интернет),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информация о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размещена на официальном сайте www.bus.gov.ru в сети Интернет;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29"/>
            <w:bookmarkEnd w:id="28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) &lt;10&gt;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332"/>
            <w:bookmarkEnd w:id="29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333"/>
            <w:bookmarkEnd w:id="30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 отчетном финансовом году сотрудников, имеющих высшее образование, финансового органа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штатная численность финансового органа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1 января текущего года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 отчетном финансовом году сотрудников, имеющих ученую степень, финансового органа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на 1 января текущего года штатная численность финансового органа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Align w:val="center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353"/>
            <w:bookmarkEnd w:id="31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сотрудников, работающих в финансовом органе муниципального образования более 10 лет,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 1 января текущего года сотрудников финансового органа, работающих в финансовом органе более 10 лет;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штатная численность финансового органа i-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363"/>
            <w:bookmarkEnd w:id="32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раздел III "Муниципальная экономическая политика"</w:t>
            </w: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364"/>
            <w:bookmarkEnd w:id="33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5. Показатели, характеризующие лучшую практику формирования системы стратегического управления муниципальным образованием &lt;8&gt;</w:t>
            </w: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365"/>
            <w:bookmarkEnd w:id="34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реализации стратегии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377"/>
            <w:bookmarkEnd w:id="35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380"/>
            <w:bookmarkEnd w:id="36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6. Показатели, характеризующие лучшее муниципальное образование по уровню развития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(МЧП) и опыту реализации проектов МЧП в социальной сфере</w:t>
            </w: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381"/>
            <w:bookmarkEnd w:id="37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&lt;8&gt;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в органах местного самоуправления специалистов, раннее участвующих в рассмотрении и реализации проектов МЧП &lt;11&gt;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открытом доступе перечня объектов в муниципальном образовании, в отношении которых планируется заключение 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соглашений о МЧП, КС &lt;10&gt;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390"/>
            <w:bookmarkEnd w:id="38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льготных условий (налоговые льготы, иные меры поддержки частных партнеров) &lt;10&gt;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973" w:type="dxa"/>
            <w:tcBorders>
              <w:left w:val="single" w:sz="4" w:space="0" w:color="auto"/>
            </w:tcBorders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Опыт реализации проектов МЧП в муниципальном образовании &lt;12&gt;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396"/>
            <w:bookmarkEnd w:id="39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на основании Федерального закона от 13 июля 2015 г. N 224-ФЗ "О государственно-частном партнерстве,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Федерации" или Федерального закона от 21 июля 2005 г. N 115-ФЗ "О концессионных соглашениях" &lt;13&gt;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Merge w:val="restart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399"/>
            <w:bookmarkEnd w:id="40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6973" w:type="dxa"/>
            <w:tcBorders>
              <w:bottom w:val="nil"/>
            </w:tcBorders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Стадия реализации проекта МЧП:</w:t>
            </w:r>
          </w:p>
        </w:tc>
        <w:tc>
          <w:tcPr>
            <w:tcW w:w="1417" w:type="dxa"/>
            <w:vMerge w:val="restart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  <w:vMerge/>
          </w:tcPr>
          <w:p w:rsidR="00673D66" w:rsidRPr="00A837E4" w:rsidRDefault="00673D66" w:rsidP="0048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эксплуатация;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строительство и (или) реконструкция (ремонт);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финансовое и коммерческое закрытие;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конкурсные процедуры;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- принято решение о заключении соглашения о реализации проекта</w:t>
            </w:r>
          </w:p>
        </w:tc>
        <w:tc>
          <w:tcPr>
            <w:tcW w:w="1417" w:type="dxa"/>
            <w:vMerge/>
          </w:tcPr>
          <w:p w:rsidR="00673D66" w:rsidRPr="00A837E4" w:rsidRDefault="00673D66" w:rsidP="0048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407"/>
            <w:bookmarkEnd w:id="41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частных инвестиций в общей стоимости проекта МЧП, %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410"/>
            <w:bookmarkEnd w:id="42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МЧП (срок действия КС)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413"/>
            <w:bookmarkEnd w:id="43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Сложность реализуемого проекта МЧП (число имущественных объектов, участвующих в проекте, проблемы с титулом собственности, межбюджетное участие, наличие заемного финансирования)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416"/>
            <w:bookmarkEnd w:id="44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417"/>
            <w:bookmarkEnd w:id="45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16 - 59 лет, женщины 16 - 54 лет), рассчитываемое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актив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число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муниципального образования;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актив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 муниципального образования в трудоспособном возрасте (мужчины 16 - 59 лет, женщины 16 - 54 лет)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427"/>
            <w:bookmarkEnd w:id="46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на 1 января года подачи заявки,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мест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число незанятых граждан, зарегистрированных в службах занятости;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мест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вакантные рабочие места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437"/>
            <w:bookmarkEnd w:id="47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руд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руд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447"/>
            <w:bookmarkEnd w:id="48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ВПРМ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отчетный год;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457"/>
            <w:bookmarkEnd w:id="49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муниципальной программы поддержки и развития МСП &lt;8&gt;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460"/>
            <w:bookmarkEnd w:id="50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инвест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инвест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объем инвестиций в основной капитал (за исключением бюджетных средств);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числа субъектов МСП в расчете на численность населения 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три последних отчетных финансовых года,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4813BD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style="width:141pt;height:45pt" coordsize="" o:spt="100" adj="0,,0" path="" filled="f" stroked="f">
                  <v:stroke joinstyle="miter"/>
                  <v:imagedata r:id="rId7" o:title="base_1_210902_10"/>
                  <v:formulas/>
                  <v:path o:connecttype="segments"/>
                </v:shape>
              </w:pict>
            </w:r>
            <w:r w:rsidR="00673D66"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77i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отчетный период;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j-2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2 года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j-3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3 года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Рост среднегодовой численности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за отчетный год по сравнению с уровнем года, предшествующего отчетному,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78i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занятых в экономике за отчетный год;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занятых в экономике за предыдущий год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79i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79i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средних предприятий за отчетный год;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поддержка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поддержка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в рамках муниципальной программы развития МСП;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бюджета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бюджета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522"/>
            <w:bookmarkEnd w:id="51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(процент от числа опрошенных) &lt;14&gt;: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4813BD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8" style="width:107.25pt;height:34.5pt" coordsize="" o:spt="100" adj="0,,0" path="" filled="f" stroked="f">
                  <v:stroke joinstyle="miter"/>
                  <v:imagedata r:id="rId8" o:title="base_1_210902_11"/>
                  <v:formulas/>
                  <v:path o:connecttype="segments"/>
                </v:shape>
              </w:pict>
            </w:r>
            <w:r w:rsidR="00673D66"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9070" w:type="dxa"/>
            <w:gridSpan w:val="3"/>
          </w:tcPr>
          <w:p w:rsidR="00673D66" w:rsidRPr="00A837E4" w:rsidRDefault="00673D66" w:rsidP="004813B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532"/>
            <w:bookmarkEnd w:id="52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8. Показатели, характеризующие повышение уровня транспортной доступности</w:t>
            </w: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533"/>
            <w:bookmarkEnd w:id="53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тв.треб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ответ.треб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i-1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тв.треб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ответ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реб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i-1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543"/>
            <w:bookmarkEnd w:id="54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енорм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L,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енорм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L - общая протяженность автомобильных дорог общего пользования местного значения, </w:t>
            </w:r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E4" w:rsidRPr="00A837E4" w:rsidTr="00A837E4">
        <w:tc>
          <w:tcPr>
            <w:tcW w:w="680" w:type="dxa"/>
          </w:tcPr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553"/>
            <w:bookmarkEnd w:id="55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73" w:type="dxa"/>
          </w:tcPr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дорожное хозяйство</w:t>
            </w:r>
          </w:p>
          <w:p w:rsidR="00673D66" w:rsidRPr="00A837E4" w:rsidRDefault="00673D66" w:rsidP="00481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837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A837E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673D66" w:rsidRPr="00A837E4" w:rsidRDefault="00673D66" w:rsidP="0048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D66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22451D" w:rsidRPr="00187074" w:rsidRDefault="0022451D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Достоверность представленной в составе конкурсной заявки информации</w:t>
      </w:r>
      <w:r w:rsidR="0022451D">
        <w:rPr>
          <w:rFonts w:ascii="Times New Roman" w:hAnsi="Times New Roman" w:cs="Times New Roman"/>
          <w:sz w:val="28"/>
          <w:szCs w:val="26"/>
        </w:rPr>
        <w:t xml:space="preserve"> </w:t>
      </w:r>
      <w:r w:rsidRPr="00187074">
        <w:rPr>
          <w:rFonts w:ascii="Times New Roman" w:hAnsi="Times New Roman" w:cs="Times New Roman"/>
          <w:sz w:val="28"/>
          <w:szCs w:val="26"/>
        </w:rPr>
        <w:t>подтверждаю.</w:t>
      </w:r>
    </w:p>
    <w:p w:rsidR="00673D66" w:rsidRPr="00187074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Default="00673D66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Глава муниципального образования</w:t>
      </w:r>
    </w:p>
    <w:p w:rsidR="0022451D" w:rsidRPr="00187074" w:rsidRDefault="0022451D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___________________________________________________________________</w:t>
      </w:r>
    </w:p>
    <w:p w:rsidR="00673D66" w:rsidRPr="0022451D" w:rsidRDefault="00673D66" w:rsidP="004813BD">
      <w:pPr>
        <w:pStyle w:val="ConsPlusNonformat"/>
        <w:jc w:val="both"/>
        <w:rPr>
          <w:rFonts w:ascii="Times New Roman" w:hAnsi="Times New Roman" w:cs="Times New Roman"/>
        </w:rPr>
      </w:pPr>
      <w:r w:rsidRPr="0022451D">
        <w:rPr>
          <w:rFonts w:ascii="Times New Roman" w:hAnsi="Times New Roman" w:cs="Times New Roman"/>
        </w:rPr>
        <w:t>(дата) (подпись) (расшифровка подписи)</w:t>
      </w:r>
    </w:p>
    <w:p w:rsidR="0022451D" w:rsidRPr="0022451D" w:rsidRDefault="0022451D" w:rsidP="0022451D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22451D">
        <w:rPr>
          <w:rFonts w:ascii="Times New Roman" w:hAnsi="Times New Roman" w:cs="Times New Roman"/>
        </w:rPr>
        <w:t>м.п</w:t>
      </w:r>
      <w:proofErr w:type="spellEnd"/>
      <w:r w:rsidRPr="0022451D">
        <w:rPr>
          <w:rFonts w:ascii="Times New Roman" w:hAnsi="Times New Roman" w:cs="Times New Roman"/>
        </w:rPr>
        <w:t>.</w:t>
      </w:r>
    </w:p>
    <w:p w:rsidR="0022451D" w:rsidRPr="00187074" w:rsidRDefault="0022451D" w:rsidP="004813B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--------------------------------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572"/>
      <w:bookmarkEnd w:id="56"/>
      <w:r w:rsidRPr="0022451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ля городского поселения, сельского поселения также указывается наименование муниципального района.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573"/>
      <w:bookmarkEnd w:id="57"/>
      <w:r w:rsidRPr="0022451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 xml:space="preserve">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574"/>
      <w:bookmarkEnd w:id="58"/>
      <w:r w:rsidRPr="0022451D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е заполняется при отсутствии соответствующих сведений в отношении позиций 5 - 9.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575"/>
      <w:bookmarkEnd w:id="59"/>
      <w:r w:rsidRPr="0022451D">
        <w:rPr>
          <w:rFonts w:ascii="Times New Roman" w:hAnsi="Times New Roman" w:cs="Times New Roman"/>
          <w:sz w:val="24"/>
          <w:szCs w:val="24"/>
        </w:rPr>
        <w:t xml:space="preserve">&lt;4&gt; Единицы измерения значений показателей указываются соответственно в абсолютной </w:t>
      </w:r>
      <w:r w:rsidRPr="0022451D">
        <w:rPr>
          <w:rFonts w:ascii="Times New Roman" w:hAnsi="Times New Roman" w:cs="Times New Roman"/>
          <w:sz w:val="24"/>
          <w:szCs w:val="24"/>
        </w:rPr>
        <w:lastRenderedPageBreak/>
        <w:t>(с одним знаком после запятой) или относительной величинах (без указания процентного соотношения). При расчете значений показателей в соответствии с приведенными формулами указываются исходные данные и произведенные расчеты.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576"/>
      <w:bookmarkEnd w:id="60"/>
      <w:r w:rsidRPr="0022451D">
        <w:rPr>
          <w:rFonts w:ascii="Times New Roman" w:hAnsi="Times New Roman" w:cs="Times New Roman"/>
          <w:sz w:val="24"/>
          <w:szCs w:val="24"/>
        </w:rPr>
        <w:t>&lt;5&gt; Информация из реестра расходных обязательств муниципального образования, предусмотренного статьей 87 Бюджетного кодекса Российской Федерации (Собрание законодательства Российской Федерации, 1998, N 31, ст. 3823; 2004, N 34, ст. 3535; 2007, N 18, ст. 2117).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577"/>
      <w:bookmarkEnd w:id="61"/>
      <w:r w:rsidRPr="0022451D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 xml:space="preserve">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показателей 2.1 - 2.4 устанавливаются равные 1.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578"/>
      <w:bookmarkEnd w:id="62"/>
      <w:r w:rsidRPr="0022451D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казывается источник информации.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579"/>
      <w:bookmarkEnd w:id="63"/>
      <w:r w:rsidRPr="0022451D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580"/>
      <w:bookmarkEnd w:id="64"/>
      <w:r w:rsidRPr="0022451D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ри расчете показателя используются данные из отчетов об исполнении местного бюджета за I, II, III кварталы отчетного финансового года и годовой отчет об исполнении местного бюджета за отчетный финансовый год.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581"/>
      <w:bookmarkEnd w:id="65"/>
      <w:r w:rsidRPr="0022451D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положительного ответа приводятся ссылки на соответствующие страницы в сети "Интернет" и (или) в средствах массовой информации.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582"/>
      <w:bookmarkEnd w:id="66"/>
      <w:r w:rsidRPr="0022451D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583"/>
      <w:bookmarkEnd w:id="67"/>
      <w:r w:rsidRPr="0022451D">
        <w:rPr>
          <w:rFonts w:ascii="Times New Roman" w:hAnsi="Times New Roman" w:cs="Times New Roman"/>
          <w:sz w:val="24"/>
          <w:szCs w:val="24"/>
        </w:rPr>
        <w:t>&lt;12&gt; Сведения предоставляются не более чем по 5 проектам, отдельно по каждому проекту.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584"/>
      <w:bookmarkEnd w:id="68"/>
      <w:r w:rsidRPr="0022451D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22451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2451D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673D66" w:rsidRPr="0022451D" w:rsidRDefault="00673D66" w:rsidP="00481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585"/>
      <w:bookmarkEnd w:id="69"/>
      <w:r w:rsidRPr="0022451D">
        <w:rPr>
          <w:rFonts w:ascii="Times New Roman" w:hAnsi="Times New Roman" w:cs="Times New Roman"/>
          <w:sz w:val="24"/>
          <w:szCs w:val="24"/>
        </w:rPr>
        <w:t>&lt;14&gt; Опрос проводится в соответствии с постановлением Правительства Российской Федерации от 17 декабря 2012 г. N 1317 (Собрание законодательства Российской Федерации 2012, N 52, ст. 7490; 2015, N 2, ст. 459; N 42, с</w:t>
      </w:r>
      <w:r w:rsidR="0022451D">
        <w:rPr>
          <w:rFonts w:ascii="Times New Roman" w:hAnsi="Times New Roman" w:cs="Times New Roman"/>
          <w:sz w:val="24"/>
          <w:szCs w:val="24"/>
        </w:rPr>
        <w:t>т. 5804; 2016, N 29, ст. 4830).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22451D" w:rsidRDefault="0022451D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673D66" w:rsidRPr="00187074" w:rsidRDefault="00673D66" w:rsidP="0022451D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</w:t>
      </w:r>
    </w:p>
    <w:p w:rsidR="00673D66" w:rsidRPr="00187074" w:rsidRDefault="00673D66" w:rsidP="0022451D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к приказу Минэкономразвития России</w:t>
      </w:r>
    </w:p>
    <w:p w:rsidR="00673D66" w:rsidRPr="00187074" w:rsidRDefault="00673D66" w:rsidP="0022451D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от 09.12.2016</w:t>
      </w:r>
      <w:r w:rsidR="0022451D">
        <w:rPr>
          <w:rFonts w:ascii="Times New Roman" w:hAnsi="Times New Roman" w:cs="Times New Roman"/>
          <w:sz w:val="28"/>
          <w:szCs w:val="26"/>
        </w:rPr>
        <w:t xml:space="preserve"> г.</w:t>
      </w:r>
      <w:r w:rsidRPr="00187074">
        <w:rPr>
          <w:rFonts w:ascii="Times New Roman" w:hAnsi="Times New Roman" w:cs="Times New Roman"/>
          <w:sz w:val="28"/>
          <w:szCs w:val="26"/>
        </w:rPr>
        <w:t xml:space="preserve">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798</w:t>
      </w:r>
    </w:p>
    <w:p w:rsidR="00673D66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22451D" w:rsidRPr="00187074" w:rsidRDefault="0022451D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Default="00673D66" w:rsidP="004813B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bookmarkStart w:id="70" w:name="P595"/>
      <w:bookmarkEnd w:id="70"/>
      <w:r w:rsidRPr="00187074">
        <w:rPr>
          <w:rFonts w:ascii="Times New Roman" w:hAnsi="Times New Roman" w:cs="Times New Roman"/>
          <w:sz w:val="28"/>
          <w:szCs w:val="26"/>
        </w:rPr>
        <w:t>М</w:t>
      </w:r>
      <w:r w:rsidR="0022451D">
        <w:rPr>
          <w:rFonts w:ascii="Times New Roman" w:hAnsi="Times New Roman" w:cs="Times New Roman"/>
          <w:sz w:val="28"/>
          <w:szCs w:val="26"/>
        </w:rPr>
        <w:t>етодика</w:t>
      </w:r>
    </w:p>
    <w:p w:rsidR="0022451D" w:rsidRDefault="0022451D" w:rsidP="0022451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оценки конкурсных заявок муниципальных образований, представляемых для участия во Всероссийском конкурсе</w:t>
      </w:r>
    </w:p>
    <w:p w:rsidR="0022451D" w:rsidRPr="00187074" w:rsidRDefault="0022451D" w:rsidP="0022451D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«Лучшая муниципальная практика»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87074">
        <w:rPr>
          <w:rFonts w:ascii="Times New Roman" w:hAnsi="Times New Roman" w:cs="Times New Roman"/>
          <w:sz w:val="28"/>
          <w:szCs w:val="26"/>
        </w:rPr>
        <w:t>по номинации «Муниципальная экономическая политика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87074">
        <w:rPr>
          <w:rFonts w:ascii="Times New Roman" w:hAnsi="Times New Roman" w:cs="Times New Roman"/>
          <w:sz w:val="28"/>
          <w:szCs w:val="26"/>
        </w:rPr>
        <w:t>и управление муниципальными финансами»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I. Общие положения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1. Настоящей Методикой определяется порядок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II. Оценка конкурсных заявок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3. Подкомиссия оценивает конкурсные заявки путем присвоения баллов каждому разделу конкурсной заявки на основании индексов, определяемых в соответствии с пунктом 5 настоящей Методики. Максимальное количество баллов, которое может быть присвоено конкурсной заявке - 100.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раздел I "Описание практик муниципального образования" (далее - Раздел I) - до 20 баллов;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раздел II "Управление муниципальными финансами" (далее - Раздел II) - до 40 баллов;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раздел III "Муниципальная экономическая политика" (далее - Раздел III) - до 40 баллов.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1" w:name="P614"/>
      <w:bookmarkEnd w:id="71"/>
      <w:r w:rsidRPr="00187074">
        <w:rPr>
          <w:rFonts w:ascii="Times New Roman" w:hAnsi="Times New Roman" w:cs="Times New Roman"/>
          <w:sz w:val="28"/>
          <w:szCs w:val="26"/>
        </w:rPr>
        <w:t>5. Индексы определяются с учетом следующего: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2" w:name="P615"/>
      <w:bookmarkEnd w:id="72"/>
      <w:r w:rsidRPr="00187074">
        <w:rPr>
          <w:rFonts w:ascii="Times New Roman" w:hAnsi="Times New Roman" w:cs="Times New Roman"/>
          <w:sz w:val="28"/>
          <w:szCs w:val="26"/>
        </w:rPr>
        <w:t>а) показателям, предусмотренным пунктами конкурсной заявки 3.1, 3.5, 3.6, 3.8, 5.1 - 5.5, 7.5 конкурсной заявки, в случае положительного ответа присваивается индекс 1, в случае отрицательного - 0;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3" w:name="P616"/>
      <w:bookmarkEnd w:id="73"/>
      <w:r w:rsidRPr="00187074">
        <w:rPr>
          <w:rFonts w:ascii="Times New Roman" w:hAnsi="Times New Roman" w:cs="Times New Roman"/>
          <w:sz w:val="28"/>
          <w:szCs w:val="26"/>
        </w:rPr>
        <w:t xml:space="preserve">б) показателям, предусмотренным пунктами 6.1 - 6.4 конкурсной заявки, в случае положительного ответа присваивается индекс 1,75, в случае </w:t>
      </w:r>
      <w:r w:rsidRPr="00187074">
        <w:rPr>
          <w:rFonts w:ascii="Times New Roman" w:hAnsi="Times New Roman" w:cs="Times New Roman"/>
          <w:sz w:val="28"/>
          <w:szCs w:val="26"/>
        </w:rPr>
        <w:lastRenderedPageBreak/>
        <w:t>отрицательного - 0;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</w:rPr>
        <w:t xml:space="preserve">в) показателю, предусмотренному пунктом 6.5.1 конкурсной заявки, присваивается индекс 1 в случае, если проект 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муниципально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-частного партнерства (МЧП) реализуется на основании Федерального закона от 13 июля 2015 г.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224-ФЗ "О государственно-частном партнерстве, 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муниципально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29, ст. 4350;</w:t>
      </w:r>
      <w:proofErr w:type="gramEnd"/>
      <w:r w:rsidRPr="00187074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187074">
        <w:rPr>
          <w:rFonts w:ascii="Times New Roman" w:hAnsi="Times New Roman" w:cs="Times New Roman"/>
          <w:sz w:val="28"/>
          <w:szCs w:val="26"/>
        </w:rPr>
        <w:t xml:space="preserve">2016, </w:t>
      </w:r>
      <w:r w:rsidR="0022451D">
        <w:rPr>
          <w:rFonts w:ascii="Times New Roman" w:hAnsi="Times New Roman" w:cs="Times New Roman"/>
          <w:sz w:val="28"/>
          <w:szCs w:val="26"/>
        </w:rPr>
        <w:t>№ 1, ст. 11; 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27, ст. 4293) или Федерального закона от 21 июля 2005 г.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115-ФЗ "О концессионных соглашениях" (Собрание законодательства Российской Федерации, 2005,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30, ст. 3126; 2007,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46, ст. 5557;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50, ст. 6245; 2008,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27, ст. 3126; 2009,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29, ст. 3582; 3601; 2010,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27, ст. 3436; 2011,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30, ст. 4594;</w:t>
      </w:r>
      <w:proofErr w:type="gramEnd"/>
      <w:r w:rsidRPr="00187074">
        <w:rPr>
          <w:rFonts w:ascii="Times New Roman" w:hAnsi="Times New Roman" w:cs="Times New Roman"/>
          <w:sz w:val="28"/>
          <w:szCs w:val="26"/>
        </w:rPr>
        <w:t xml:space="preserve">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187074">
        <w:rPr>
          <w:rFonts w:ascii="Times New Roman" w:hAnsi="Times New Roman" w:cs="Times New Roman"/>
          <w:sz w:val="28"/>
          <w:szCs w:val="26"/>
        </w:rPr>
        <w:t xml:space="preserve">49, ст. 7015;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50, ст. 7359; 2012,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18, ст. 2130; 2013,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19, ст. 2330;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52, ст. 7003; 2014,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26, ст. 3386; </w:t>
      </w:r>
      <w:r w:rsidR="0022451D">
        <w:rPr>
          <w:rFonts w:ascii="Times New Roman" w:hAnsi="Times New Roman" w:cs="Times New Roman"/>
          <w:sz w:val="28"/>
          <w:szCs w:val="26"/>
        </w:rPr>
        <w:t>№ 30, ст. 4266; 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45, ст. 6208,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48, ст. 6724; 2016, </w:t>
      </w:r>
      <w:r w:rsidR="0022451D">
        <w:rPr>
          <w:rFonts w:ascii="Times New Roman" w:hAnsi="Times New Roman" w:cs="Times New Roman"/>
          <w:sz w:val="28"/>
          <w:szCs w:val="26"/>
        </w:rPr>
        <w:t>№</w:t>
      </w:r>
      <w:r w:rsidRPr="00187074">
        <w:rPr>
          <w:rFonts w:ascii="Times New Roman" w:hAnsi="Times New Roman" w:cs="Times New Roman"/>
          <w:sz w:val="28"/>
          <w:szCs w:val="26"/>
        </w:rPr>
        <w:t xml:space="preserve"> 1, ст. 11, 80)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  <w:proofErr w:type="gramEnd"/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г) показателю, предусмотренному пунктом 6.5.2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д) показателю, предусмотренному пунктом 6.5.3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е) показателю, предусмотренному пунктом 6.5.4 конкурсной заявки, индекс присваивается в зависимости от срока реализации проекта МЧП (срока действия концессионного соглашения): менее 3 лет - 0,1; от 3 до 5 лет - 0,3; от 5 до 10 лет - 0,6; от 10 до 15 лет - 0,85; более 15 лет - 1;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ж) показателю, предусмотренному пунктом 6.5.5 конкурсной заявки, членами Подкомиссии присваивается индекс от 1 до 1,5;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4" w:name="P622"/>
      <w:bookmarkEnd w:id="74"/>
      <w:r w:rsidRPr="00187074">
        <w:rPr>
          <w:rFonts w:ascii="Times New Roman" w:hAnsi="Times New Roman" w:cs="Times New Roman"/>
          <w:sz w:val="28"/>
          <w:szCs w:val="26"/>
        </w:rPr>
        <w:t>з) к показателям, предусмотренным пунктами 1.1 - 1.4, 1.7, 1.8, 1.9, 2.2, 3.7, 4.1 - 4.3, 7.1, 7.4, 7.6 - 7.12, 8.1, 8.3 конкурсной заявки, применяется индекс, рассчитываемый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ni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Ui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- 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Umin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>) / 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Umax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- 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Umin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>),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ni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индекс соответствующего показателя по i-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муниципальному образованию;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Ui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значение соответствующего показателя в i-м муниципальном образовании;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Umin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минимальное значение соответствующего показателя в муниципальных образованиях;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Umax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максимальное значение соответствующего показателя в муниципальных образованиях;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5" w:name="P631"/>
      <w:bookmarkEnd w:id="75"/>
      <w:r w:rsidRPr="00187074">
        <w:rPr>
          <w:rFonts w:ascii="Times New Roman" w:hAnsi="Times New Roman" w:cs="Times New Roman"/>
          <w:sz w:val="28"/>
          <w:szCs w:val="26"/>
        </w:rPr>
        <w:lastRenderedPageBreak/>
        <w:t>и) к показателям, предусмотренным пунктами 1.5, 1.6, 2.1, 2.3, 2.4, 3.2, 3.3, 3.4, 7.2, 7.3, 8.2 конкурсной заявки, применяется индекс, рассчитываемый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ni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Umax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- 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Ui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>) / 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Umax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- 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Umin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>),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ni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индекс соответствующего показателя по i-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муниципальному образованию;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Ui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значение соответствующего показателя в i-м муниципальном образовании;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Umin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минимальное значение соответствующего показателя в муниципальных образованиях;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Umax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максимальное значение соответствующего показателя в муниципальных образованиях.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6. Итоговая сумма баллов конкурсной заявки определяется по следующей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Oi</w:t>
      </w:r>
      <w:proofErr w:type="spell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</w:t>
      </w:r>
      <w:proofErr w:type="spellStart"/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</w:t>
      </w:r>
      <w:proofErr w:type="spellStart"/>
      <w:r w:rsidRPr="00187074">
        <w:rPr>
          <w:rFonts w:ascii="Times New Roman" w:hAnsi="Times New Roman" w:cs="Times New Roman"/>
          <w:sz w:val="28"/>
          <w:szCs w:val="26"/>
          <w:lang w:val="en-US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Oi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баллов конкурсной заявки по i-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муниципальному образованию;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баллов по Разделу I;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баллов по Разделу II;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баллов по Разделу III.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7. Итоговая сумма баллов по Разделу I формируется исходя из следующих критериев, каждому из которых присваивается количество баллов от 0 до 2: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6" w:name="P650"/>
      <w:bookmarkEnd w:id="76"/>
      <w:r w:rsidRPr="00187074">
        <w:rPr>
          <w:rFonts w:ascii="Times New Roman" w:hAnsi="Times New Roman" w:cs="Times New Roman"/>
          <w:sz w:val="28"/>
          <w:szCs w:val="26"/>
        </w:rPr>
        <w:t>а) способствование повышению эффективности управления муниципальными финансами;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7" w:name="P651"/>
      <w:bookmarkEnd w:id="77"/>
      <w:r w:rsidRPr="00187074">
        <w:rPr>
          <w:rFonts w:ascii="Times New Roman" w:hAnsi="Times New Roman" w:cs="Times New Roman"/>
          <w:sz w:val="28"/>
          <w:szCs w:val="26"/>
        </w:rPr>
        <w:t>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подраздела I "Практика муниципального образования в сфере "муниципальная экономическая политика" (далее - Подраздел I);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8" w:name="P652"/>
      <w:bookmarkEnd w:id="78"/>
      <w:r w:rsidRPr="00187074">
        <w:rPr>
          <w:rFonts w:ascii="Times New Roman" w:hAnsi="Times New Roman" w:cs="Times New Roman"/>
          <w:sz w:val="28"/>
          <w:szCs w:val="26"/>
        </w:rPr>
        <w:t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9" w:name="P653"/>
      <w:bookmarkEnd w:id="79"/>
      <w:r w:rsidRPr="00187074">
        <w:rPr>
          <w:rFonts w:ascii="Times New Roman" w:hAnsi="Times New Roman" w:cs="Times New Roman"/>
          <w:sz w:val="28"/>
          <w:szCs w:val="26"/>
        </w:rPr>
        <w:t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80" w:name="P654"/>
      <w:bookmarkEnd w:id="80"/>
      <w:r w:rsidRPr="00187074">
        <w:rPr>
          <w:rFonts w:ascii="Times New Roman" w:hAnsi="Times New Roman" w:cs="Times New Roman"/>
          <w:sz w:val="28"/>
          <w:szCs w:val="26"/>
        </w:rPr>
        <w:t>д) наличие положительной динамики соответствующих показателей (применяется в отношении Подраздела I);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81" w:name="P655"/>
      <w:bookmarkEnd w:id="81"/>
      <w:r w:rsidRPr="00187074">
        <w:rPr>
          <w:rFonts w:ascii="Times New Roman" w:hAnsi="Times New Roman" w:cs="Times New Roman"/>
          <w:sz w:val="28"/>
          <w:szCs w:val="26"/>
        </w:rPr>
        <w:t>е) способствование развитию муниципальной экономической политики;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82" w:name="P656"/>
      <w:bookmarkEnd w:id="82"/>
      <w:r w:rsidRPr="00187074">
        <w:rPr>
          <w:rFonts w:ascii="Times New Roman" w:hAnsi="Times New Roman" w:cs="Times New Roman"/>
          <w:sz w:val="28"/>
          <w:szCs w:val="26"/>
        </w:rPr>
        <w:t xml:space="preserve">ж) возможность тиражирования в других муниципальных образованиях </w:t>
      </w:r>
      <w:r w:rsidRPr="00187074">
        <w:rPr>
          <w:rFonts w:ascii="Times New Roman" w:hAnsi="Times New Roman" w:cs="Times New Roman"/>
          <w:sz w:val="28"/>
          <w:szCs w:val="26"/>
        </w:rPr>
        <w:lastRenderedPageBreak/>
        <w:t>соответствующих видов или во всех видах муниципальных образований (применяется в отношении подраздела II "Практика муниципального образования в сфере "управление муниципальными финансами" (далее - Подраздел II);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83" w:name="P657"/>
      <w:bookmarkEnd w:id="83"/>
      <w:r w:rsidRPr="00187074">
        <w:rPr>
          <w:rFonts w:ascii="Times New Roman" w:hAnsi="Times New Roman" w:cs="Times New Roman"/>
          <w:sz w:val="28"/>
          <w:szCs w:val="26"/>
        </w:rPr>
        <w:t>з)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84" w:name="P658"/>
      <w:bookmarkEnd w:id="84"/>
      <w:r w:rsidRPr="00187074">
        <w:rPr>
          <w:rFonts w:ascii="Times New Roman" w:hAnsi="Times New Roman" w:cs="Times New Roman"/>
          <w:sz w:val="28"/>
          <w:szCs w:val="26"/>
        </w:rPr>
        <w:t>и) содействие улучшению социально-экономического развития муниципального образования;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85" w:name="P659"/>
      <w:bookmarkEnd w:id="85"/>
      <w:r w:rsidRPr="00187074">
        <w:rPr>
          <w:rFonts w:ascii="Times New Roman" w:hAnsi="Times New Roman" w:cs="Times New Roman"/>
          <w:sz w:val="28"/>
          <w:szCs w:val="26"/>
        </w:rPr>
        <w:t>к) наличие положительной динамики соответствующих показателей (применяется в отношении Подраздела II).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8. Итоговая сумма баллов по Разделу I рассчитывается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4813BD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pict>
          <v:shape id="_x0000_i1085" style="width:134.25pt;height:56.25pt" coordsize="" o:spt="100" adj="0,,0" path="" filled="f" stroked="f">
            <v:stroke joinstyle="miter"/>
            <v:imagedata r:id="rId9" o:title="base_1_210902_12"/>
            <v:formulas/>
            <v:path o:connecttype="segments"/>
          </v:shape>
        </w:pict>
      </w:r>
      <w:r w:rsidR="00673D66" w:rsidRPr="00187074">
        <w:rPr>
          <w:rFonts w:ascii="Times New Roman" w:hAnsi="Times New Roman" w:cs="Times New Roman"/>
          <w:sz w:val="28"/>
          <w:szCs w:val="26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баллов по i-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муниципальному образованию по Разделу I;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c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a,b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- количество членов подкомиссии, оценивших заявку по подразделам I и II соответственно;</w:t>
      </w:r>
    </w:p>
    <w:p w:rsidR="00673D66" w:rsidRPr="00187074" w:rsidRDefault="004813BD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pict>
          <v:shape id="_x0000_i1086" style="width:39.75pt;height:38.25pt" coordsize="" o:spt="100" adj="0,,0" path="" filled="f" stroked="f">
            <v:stroke joinstyle="miter"/>
            <v:imagedata r:id="rId10" o:title="base_1_210902_13"/>
            <v:formulas/>
            <v:path o:connecttype="segments"/>
          </v:shape>
        </w:pict>
      </w:r>
      <w:r w:rsidR="00673D66" w:rsidRPr="00187074">
        <w:rPr>
          <w:rFonts w:ascii="Times New Roman" w:hAnsi="Times New Roman" w:cs="Times New Roman"/>
          <w:sz w:val="28"/>
          <w:szCs w:val="26"/>
        </w:rPr>
        <w:t xml:space="preserve"> - сумма баллов, выставленных членами подкомиссии по заявке i-ого муниципального образования по подпунктам "а", "в", "г", "ж" и "к" пункта 7 настоящей Методики;</w:t>
      </w:r>
    </w:p>
    <w:p w:rsidR="00673D66" w:rsidRPr="00187074" w:rsidRDefault="004813BD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pict>
          <v:shape id="_x0000_i1087" style="width:39pt;height:38.25pt" coordsize="" o:spt="100" adj="0,,0" path="" filled="f" stroked="f">
            <v:stroke joinstyle="miter"/>
            <v:imagedata r:id="rId11" o:title="base_1_210902_14"/>
            <v:formulas/>
            <v:path o:connecttype="segments"/>
          </v:shape>
        </w:pict>
      </w:r>
      <w:r w:rsidR="00673D66" w:rsidRPr="00187074">
        <w:rPr>
          <w:rFonts w:ascii="Times New Roman" w:hAnsi="Times New Roman" w:cs="Times New Roman"/>
          <w:sz w:val="28"/>
          <w:szCs w:val="26"/>
        </w:rPr>
        <w:t xml:space="preserve"> - сумма баллов, выставленных членами подкомиссии по заявке i-ого муниципального образования по подпунктам "б", "д", "е", "з" и "и" пункта 7 настоящей Методики.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9. Итоговая сумма баллов по Разделу II рассчитывается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spellStart"/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16 x 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II1(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+ 10 x 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II2(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+ 10 x </w:t>
      </w: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II3(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+ 4 x 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II4(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баллов по i-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муниципальному образованию по Разделу II;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II1(i)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качество управления бюджетными доходами и расходами" Раздела 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II1(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0,15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11i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+ 0,12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12i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+ 0,15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13i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 w:rsidRPr="00187074">
        <w:rPr>
          <w:rFonts w:ascii="Times New Roman" w:hAnsi="Times New Roman" w:cs="Times New Roman"/>
          <w:sz w:val="28"/>
          <w:szCs w:val="26"/>
          <w:lang w:val="en-US"/>
        </w:rPr>
        <w:t>+ 0</w:t>
      </w: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,1</w:t>
      </w:r>
      <w:proofErr w:type="gram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14i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15i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16i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+ 0,08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17i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lastRenderedPageBreak/>
        <w:t>+ 0,15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18i</w:t>
      </w:r>
      <w:r w:rsidRPr="00187074">
        <w:rPr>
          <w:rFonts w:ascii="Times New Roman" w:hAnsi="Times New Roman" w:cs="Times New Roman"/>
          <w:sz w:val="28"/>
          <w:szCs w:val="26"/>
        </w:rPr>
        <w:t xml:space="preserve"> + 0,15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19i</w:t>
      </w:r>
      <w:r w:rsidRPr="00187074">
        <w:rPr>
          <w:rFonts w:ascii="Times New Roman" w:hAnsi="Times New Roman" w:cs="Times New Roman"/>
          <w:sz w:val="28"/>
          <w:szCs w:val="26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11i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19i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подпунктами "з" и "и" пункта 5 настоящей Методики;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II2(i)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качество управления муниципальным долгом" Раздела 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II2(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0,3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21i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+ 0,2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22i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+ 0,3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23i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+ 0,2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24i</w:t>
      </w:r>
      <w:r w:rsidRPr="00187074">
        <w:rPr>
          <w:rFonts w:ascii="Times New Roman" w:hAnsi="Times New Roman" w:cs="Times New Roman"/>
          <w:sz w:val="28"/>
          <w:szCs w:val="26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21i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24i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подпунктами "з" и "и" пункта 5 настоящей Методики;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II3(i)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качество бюджетного планирования и исполнения бюджета" Раздела 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II3(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0,2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31i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+ 0,25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32i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+ 0,15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33i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 w:rsidRPr="00187074">
        <w:rPr>
          <w:rFonts w:ascii="Times New Roman" w:hAnsi="Times New Roman" w:cs="Times New Roman"/>
          <w:sz w:val="28"/>
          <w:szCs w:val="26"/>
          <w:lang w:val="en-US"/>
        </w:rPr>
        <w:t>+ 0</w:t>
      </w: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,1</w:t>
      </w:r>
      <w:proofErr w:type="gram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34i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35i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36i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+ 0,1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37i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+ 0,1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38i</w:t>
      </w:r>
      <w:r w:rsidRPr="00187074">
        <w:rPr>
          <w:rFonts w:ascii="Times New Roman" w:hAnsi="Times New Roman" w:cs="Times New Roman"/>
          <w:sz w:val="28"/>
          <w:szCs w:val="26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31i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38i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подпунктами "а", "з" и "и" пункта 5 настоящей Методики;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II4(i)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II4(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41i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+ 0,3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42i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+ 0,2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43i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41i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43i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подпунктом "з" пункта 5 настоящей Методики;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10. Итоговая сумма баллов по Разделу III рассчитывается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spellStart"/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5 x 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III5(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+ 5 x 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III6(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+ 20 x </w:t>
      </w: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III7(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+ 10 x 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III8(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4D1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87074">
        <w:rPr>
          <w:rFonts w:ascii="Times New Roman" w:hAnsi="Times New Roman" w:cs="Times New Roman"/>
          <w:sz w:val="28"/>
          <w:szCs w:val="26"/>
        </w:rPr>
        <w:t>Ind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баллов по i-</w:t>
      </w:r>
      <w:proofErr w:type="spellStart"/>
      <w:r w:rsidRPr="00187074">
        <w:rPr>
          <w:rFonts w:ascii="Times New Roman" w:hAnsi="Times New Roman" w:cs="Times New Roman"/>
          <w:sz w:val="28"/>
          <w:szCs w:val="26"/>
        </w:rPr>
        <w:t>му</w:t>
      </w:r>
      <w:proofErr w:type="spellEnd"/>
      <w:r w:rsidRPr="00187074">
        <w:rPr>
          <w:rFonts w:ascii="Times New Roman" w:hAnsi="Times New Roman" w:cs="Times New Roman"/>
          <w:sz w:val="28"/>
          <w:szCs w:val="26"/>
        </w:rPr>
        <w:t xml:space="preserve"> муниципальному образованию по Разделу III;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III5(i)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III5(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0,2 x (U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51i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52i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53i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54i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54i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),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lastRenderedPageBreak/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51i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54i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подпунктом "а" пункта 5 настоящей Методики;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III6(i)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III6(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0,04 x 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61(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+ 0,08 x 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62(</w:t>
      </w:r>
      <w:proofErr w:type="spellStart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61(i)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61(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61i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62i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63i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64i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61i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64i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подпунктом "б" пункта 5 настоящей Методики;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62(i)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оценка опыта реализации проектов МЧП в муниципальном образовании,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4813BD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pict>
          <v:shape id="_x0000_i1088" style="width:332.25pt;height:46.5pt" coordsize="" o:spt="100" adj="0,,0" path="" filled="f" stroked="f">
            <v:stroke joinstyle="miter"/>
            <v:imagedata r:id="rId12" o:title="base_1_210902_15"/>
            <v:formulas/>
            <v:path o:connecttype="segments"/>
          </v:shape>
        </w:pict>
      </w:r>
      <w:r w:rsidR="00673D66" w:rsidRPr="00187074">
        <w:rPr>
          <w:rFonts w:ascii="Times New Roman" w:hAnsi="Times New Roman" w:cs="Times New Roman"/>
          <w:sz w:val="28"/>
          <w:szCs w:val="26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k - коэффициент отраслевой дифференциации проектов, определяемый следующим образом: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для проектов, реализуемых в одной отрасли, k = 1;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для проектов, реализуемых в двух отраслях, k = 1,1;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для проектов, реализуемых в трех и более отраслях, k = 1,2;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n - общее количество критериев;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m - общее количество проектов;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III7(i)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III7(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0,08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+ 0,09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+ 0,08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 w:rsidRPr="00187074">
        <w:rPr>
          <w:rFonts w:ascii="Times New Roman" w:hAnsi="Times New Roman" w:cs="Times New Roman"/>
          <w:sz w:val="28"/>
          <w:szCs w:val="26"/>
          <w:lang w:val="en-US"/>
        </w:rPr>
        <w:t>+ 0</w:t>
      </w: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,15</w:t>
      </w:r>
      <w:proofErr w:type="gram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74i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75i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+ 0,15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76i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+ 0,13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77i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 w:rsidRPr="00187074">
        <w:rPr>
          <w:rFonts w:ascii="Times New Roman" w:hAnsi="Times New Roman" w:cs="Times New Roman"/>
          <w:sz w:val="28"/>
          <w:szCs w:val="26"/>
          <w:lang w:val="en-US"/>
        </w:rPr>
        <w:t>+ 0</w:t>
      </w: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,03</w:t>
      </w:r>
      <w:proofErr w:type="gramEnd"/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78i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+ 0,07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79i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710i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+ 0,08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711i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</w:t>
      </w: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+ 0,04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712i</w:t>
      </w:r>
      <w:r w:rsidRPr="00187074">
        <w:rPr>
          <w:rFonts w:ascii="Times New Roman" w:hAnsi="Times New Roman" w:cs="Times New Roman"/>
          <w:sz w:val="28"/>
          <w:szCs w:val="26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71i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712i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подпунктами "а", "з" и "и" пункта 5 настоящей Методики;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III8(i)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итоговая сумма коэффициентов по подразделу "Показатели, характеризующие повышение уровня транспортной доступности" Раздела III, рассчитываемая по формуле: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2245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proofErr w:type="gramStart"/>
      <w:r w:rsidRPr="00187074">
        <w:rPr>
          <w:rFonts w:ascii="Times New Roman" w:hAnsi="Times New Roman" w:cs="Times New Roman"/>
          <w:sz w:val="28"/>
          <w:szCs w:val="26"/>
          <w:lang w:val="en-US"/>
        </w:rPr>
        <w:t>div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III8(</w:t>
      </w:r>
      <w:proofErr w:type="spellStart"/>
      <w:proofErr w:type="gram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proofErr w:type="spellEnd"/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)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= 0,45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81i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+ 0,3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82i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 xml:space="preserve"> + 0,25 x U</w:t>
      </w:r>
      <w:r w:rsidRPr="00187074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83i</w:t>
      </w:r>
      <w:r w:rsidRPr="00187074">
        <w:rPr>
          <w:rFonts w:ascii="Times New Roman" w:hAnsi="Times New Roman" w:cs="Times New Roman"/>
          <w:sz w:val="28"/>
          <w:szCs w:val="26"/>
          <w:lang w:val="en-US"/>
        </w:rPr>
        <w:t>,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где: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81i</w:t>
      </w:r>
      <w:r w:rsidRPr="00187074">
        <w:rPr>
          <w:rFonts w:ascii="Times New Roman" w:hAnsi="Times New Roman" w:cs="Times New Roman"/>
          <w:sz w:val="28"/>
          <w:szCs w:val="26"/>
        </w:rPr>
        <w:t>...U</w:t>
      </w:r>
      <w:r w:rsidRPr="00187074">
        <w:rPr>
          <w:rFonts w:ascii="Times New Roman" w:hAnsi="Times New Roman" w:cs="Times New Roman"/>
          <w:sz w:val="28"/>
          <w:szCs w:val="26"/>
          <w:vertAlign w:val="subscript"/>
        </w:rPr>
        <w:t>83i</w:t>
      </w:r>
      <w:r w:rsidRPr="00187074">
        <w:rPr>
          <w:rFonts w:ascii="Times New Roman" w:hAnsi="Times New Roman" w:cs="Times New Roman"/>
          <w:sz w:val="28"/>
          <w:szCs w:val="26"/>
        </w:rPr>
        <w:t xml:space="preserve"> - индексы, определяемые в соответствии с подпунктами "з" и "и" пункта 5 настоящей Методики.</w:t>
      </w:r>
    </w:p>
    <w:p w:rsidR="00673D66" w:rsidRPr="00187074" w:rsidRDefault="00673D66" w:rsidP="0022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87074">
        <w:rPr>
          <w:rFonts w:ascii="Times New Roman" w:hAnsi="Times New Roman" w:cs="Times New Roman"/>
          <w:sz w:val="28"/>
          <w:szCs w:val="26"/>
        </w:rPr>
        <w:t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673D66" w:rsidRPr="00187074" w:rsidRDefault="00673D66" w:rsidP="004813B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6"/>
        </w:rPr>
      </w:pPr>
      <w:bookmarkStart w:id="86" w:name="_GoBack"/>
      <w:bookmarkEnd w:id="86"/>
    </w:p>
    <w:sectPr w:rsidR="00673D66" w:rsidRPr="00187074" w:rsidSect="00872F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66"/>
    <w:rsid w:val="00187074"/>
    <w:rsid w:val="00221F96"/>
    <w:rsid w:val="0022451D"/>
    <w:rsid w:val="0040082E"/>
    <w:rsid w:val="004813BD"/>
    <w:rsid w:val="004D1FBE"/>
    <w:rsid w:val="005A49A1"/>
    <w:rsid w:val="005A6874"/>
    <w:rsid w:val="00673D66"/>
    <w:rsid w:val="00872F26"/>
    <w:rsid w:val="00A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Копалина Дарья Максимовна</dc:creator>
  <cp:keywords/>
  <dc:description/>
  <cp:lastModifiedBy>Свечникова Алена Владимировна</cp:lastModifiedBy>
  <cp:revision>3</cp:revision>
  <dcterms:created xsi:type="dcterms:W3CDTF">2017-02-13T13:45:00Z</dcterms:created>
  <dcterms:modified xsi:type="dcterms:W3CDTF">2018-04-20T11:47:00Z</dcterms:modified>
</cp:coreProperties>
</file>